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F13B8" w14:textId="7870120E" w:rsidR="00053A20" w:rsidRPr="00053A20" w:rsidRDefault="00053A20" w:rsidP="00053A20">
      <w:pPr>
        <w:spacing w:after="0" w:line="25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Hlk172842122"/>
      <w:bookmarkStart w:id="1" w:name="_GoBack"/>
      <w:bookmarkEnd w:id="1"/>
      <w:r w:rsidRPr="00053A20">
        <w:rPr>
          <w:rFonts w:ascii="Calibri" w:eastAsia="Calibri" w:hAnsi="Calibri" w:cs="Calibri"/>
          <w:b/>
          <w:sz w:val="32"/>
          <w:szCs w:val="32"/>
        </w:rPr>
        <w:t xml:space="preserve">Wymagania na oceny </w:t>
      </w:r>
      <w:r w:rsidRPr="00053A20">
        <w:rPr>
          <w:rFonts w:ascii="Calibri" w:eastAsia="Calibri" w:hAnsi="Calibri" w:cs="Calibri"/>
          <w:b/>
          <w:bCs/>
          <w:color w:val="000000"/>
          <w:sz w:val="32"/>
          <w:szCs w:val="32"/>
        </w:rPr>
        <w:t>do historii dla szkoły podstawowej</w:t>
      </w:r>
      <w:r w:rsidRPr="00053A20">
        <w:rPr>
          <w:rFonts w:ascii="Calibri" w:eastAsia="Calibri" w:hAnsi="Calibri" w:cs="Calibri"/>
          <w:b/>
          <w:sz w:val="32"/>
          <w:szCs w:val="32"/>
        </w:rPr>
        <w:t xml:space="preserve"> „Wczoraj i dziś” kl. </w:t>
      </w:r>
      <w:r>
        <w:rPr>
          <w:rFonts w:ascii="Calibri" w:eastAsia="Calibri" w:hAnsi="Calibri" w:cs="Calibri"/>
          <w:b/>
          <w:sz w:val="32"/>
          <w:szCs w:val="32"/>
        </w:rPr>
        <w:t>8</w:t>
      </w:r>
    </w:p>
    <w:p w14:paraId="5B643F00" w14:textId="77777777" w:rsidR="00053A20" w:rsidRPr="00053A20" w:rsidRDefault="00053A20" w:rsidP="00053A20">
      <w:pPr>
        <w:spacing w:after="0" w:line="256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2FD1D5F1" w14:textId="77777777" w:rsidR="00053A20" w:rsidRPr="00053A20" w:rsidRDefault="00053A20" w:rsidP="00053A20">
      <w:pPr>
        <w:spacing w:after="0" w:line="25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53A20">
        <w:rPr>
          <w:rFonts w:ascii="Calibri" w:eastAsia="Calibri" w:hAnsi="Calibri" w:cs="Calibri"/>
          <w:b/>
          <w:bCs/>
          <w:sz w:val="24"/>
          <w:szCs w:val="24"/>
          <w:u w:val="single"/>
        </w:rPr>
        <w:t>Ocenę niedostateczną</w:t>
      </w:r>
      <w:r w:rsidRPr="00053A20">
        <w:rPr>
          <w:rFonts w:ascii="Calibri" w:eastAsia="Calibri" w:hAnsi="Calibri" w:cs="Calibri"/>
          <w:b/>
          <w:bCs/>
          <w:sz w:val="24"/>
          <w:szCs w:val="24"/>
        </w:rPr>
        <w:t xml:space="preserve"> otrzymuje uczeń, którego wyniki nie osiągają poziomu wymagań koniecznych (na ocenę dopuszczającą), w związku z tym nie jest w stanie wykonać, nawet z pomocą nauczyciela, zadań o niewielkim stopniu trudności. Brak aktywności w dążeniu do zdobycia wiedzy i umiejętności wyklucza osiągnięcie nawet minimalnego postępu. </w:t>
      </w:r>
    </w:p>
    <w:p w14:paraId="20094A75" w14:textId="77777777" w:rsidR="00053A20" w:rsidRPr="00053A20" w:rsidRDefault="00053A20" w:rsidP="00053A20">
      <w:pPr>
        <w:spacing w:after="0" w:line="256" w:lineRule="auto"/>
        <w:rPr>
          <w:rFonts w:ascii="Calibri" w:eastAsia="Calibri" w:hAnsi="Calibri" w:cs="Calibri"/>
          <w:sz w:val="24"/>
          <w:szCs w:val="24"/>
        </w:rPr>
      </w:pPr>
    </w:p>
    <w:p w14:paraId="1F7A1E0F" w14:textId="77777777" w:rsidR="00053A20" w:rsidRPr="00053A20" w:rsidRDefault="00053A20" w:rsidP="00053A20">
      <w:pPr>
        <w:spacing w:after="0" w:line="256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053A20">
        <w:rPr>
          <w:rFonts w:ascii="Calibri" w:eastAsia="Calibri" w:hAnsi="Calibri" w:cs="Calibri"/>
          <w:b/>
          <w:bCs/>
          <w:i/>
          <w:iCs/>
          <w:sz w:val="24"/>
          <w:szCs w:val="24"/>
        </w:rPr>
        <w:t>*Wymagania na oceny uwzględniają zapisy podstawy programowej z 2017 r. oraz zmiany z 2024 r.,  wynikające z uszczuplonej podstawy programowej. Szarym kolorem oznaczono treści, o których realizacji decyduje nauczyciel.</w:t>
      </w:r>
    </w:p>
    <w:p w14:paraId="5C4A3E08" w14:textId="47D496DD" w:rsidR="00891D13" w:rsidRPr="0084727B" w:rsidRDefault="00891D13" w:rsidP="00891D13">
      <w:pPr>
        <w:spacing w:after="0"/>
        <w:rPr>
          <w:rFonts w:cstheme="minorHAnsi"/>
        </w:rPr>
      </w:pP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podaje przykłady szczególnego bohaterstwa Polaków, np. obrona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 xml:space="preserve">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internowania władz polskich w Rumunii (17/18 IX 1939), 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 xml:space="preserve">– omawia okoliczności wkroczenia wojsk 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lastRenderedPageBreak/>
              <w:t>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identyfikuje postacie: Winstona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zna daty: napaści niemieckiej na Danię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wymienia państwa, które padły ofiarą 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– przedstawia militarny wkład </w:t>
            </w:r>
            <w:r w:rsidRPr="002178F9">
              <w:rPr>
                <w:rFonts w:cstheme="minorHAnsi"/>
                <w:sz w:val="20"/>
                <w:szCs w:val="20"/>
              </w:rPr>
              <w:lastRenderedPageBreak/>
              <w:t>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– porównuje potencjał militarny wojsk niemieckich </w:t>
            </w:r>
            <w:r w:rsidRPr="002178F9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ruch oporu, getto, Holokaust, obóz koncentracyjny,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Adolfa 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</w:t>
            </w:r>
            <w:r w:rsidR="003D6EAE" w:rsidRPr="00CD4C4E">
              <w:rPr>
                <w:rFonts w:cstheme="minorHAnsi"/>
                <w:sz w:val="20"/>
                <w:szCs w:val="20"/>
              </w:rPr>
              <w:lastRenderedPageBreak/>
              <w:t xml:space="preserve">Wschodni, </w:t>
            </w:r>
            <w:r w:rsidRPr="00CD4C4E">
              <w:rPr>
                <w:rFonts w:cstheme="minorHAnsi"/>
                <w:sz w:val="20"/>
                <w:szCs w:val="20"/>
              </w:rPr>
              <w:t>„ostateczne rozwiązanie kwestii 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Franklina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wyjaśnia, na czym polegało strategiczne znaczenie bitew 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ocenia konsekwencje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Teheranie (XI–XII 1943), desantu aliantów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(VI 1944), konferencji jałtańskiej (II 1945), 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1941 r.), lądowania wojsk alianckich na Sycylii (VII 1943), 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wyjaśnia znaczenie terminów: Generalne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niemiecką i sowiecką, miejsca masowych egzekucji Polaków 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terminów: volksdeutsch, volkslista, 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porównuje i ocenia okupacyjną politykę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2C82011D" w:rsidR="00942AD2" w:rsidRPr="000C67C6" w:rsidRDefault="00942AD2" w:rsidP="003E7573">
      <w:pPr>
        <w:spacing w:after="0"/>
        <w:rPr>
          <w:sz w:val="20"/>
          <w:szCs w:val="20"/>
        </w:rPr>
      </w:pP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5E23" w14:textId="77777777" w:rsidR="00941E07" w:rsidRDefault="00941E07" w:rsidP="00254330">
      <w:pPr>
        <w:spacing w:after="0" w:line="240" w:lineRule="auto"/>
      </w:pPr>
      <w:r>
        <w:separator/>
      </w:r>
    </w:p>
  </w:endnote>
  <w:endnote w:type="continuationSeparator" w:id="0">
    <w:p w14:paraId="2F419A08" w14:textId="77777777" w:rsidR="00941E07" w:rsidRDefault="00941E07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12BC776A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423">
          <w:rPr>
            <w:noProof/>
          </w:rPr>
          <w:t>1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63FF3" w14:textId="77777777" w:rsidR="00941E07" w:rsidRDefault="00941E07" w:rsidP="00254330">
      <w:pPr>
        <w:spacing w:after="0" w:line="240" w:lineRule="auto"/>
      </w:pPr>
      <w:r>
        <w:separator/>
      </w:r>
    </w:p>
  </w:footnote>
  <w:footnote w:type="continuationSeparator" w:id="0">
    <w:p w14:paraId="4CD4F0A6" w14:textId="77777777" w:rsidR="00941E07" w:rsidRDefault="00941E07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28B7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3A20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423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1D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67ED5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1E07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D7944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40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C569C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1FC7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273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C0204-D5E8-4125-AD50-BFEAB96F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6953</Words>
  <Characters>41722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Acer</cp:lastModifiedBy>
  <cp:revision>3</cp:revision>
  <dcterms:created xsi:type="dcterms:W3CDTF">2024-09-03T17:58:00Z</dcterms:created>
  <dcterms:modified xsi:type="dcterms:W3CDTF">2024-09-03T17:58:00Z</dcterms:modified>
</cp:coreProperties>
</file>